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C5A" w:rsidRPr="00C15C5A" w:rsidRDefault="00C15C5A" w:rsidP="00C15C5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5C5A">
        <w:rPr>
          <w:rFonts w:ascii="Times New Roman" w:hAnsi="Times New Roman" w:cs="Times New Roman"/>
          <w:bCs/>
          <w:sz w:val="28"/>
          <w:szCs w:val="28"/>
        </w:rPr>
        <w:t xml:space="preserve">МОСКОВСКАЯ ОЛИМПИАДА ШКОЛЬНИКОВ </w:t>
      </w:r>
    </w:p>
    <w:p w:rsidR="00C15C5A" w:rsidRPr="00C15C5A" w:rsidRDefault="00C15C5A" w:rsidP="00C15C5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5C5A">
        <w:rPr>
          <w:rFonts w:ascii="Times New Roman" w:hAnsi="Times New Roman" w:cs="Times New Roman"/>
          <w:bCs/>
          <w:sz w:val="28"/>
          <w:szCs w:val="28"/>
        </w:rPr>
        <w:t>ОБЩЕСТВОЗНАНИЕ. 2024–2025 уч. г.</w:t>
      </w:r>
    </w:p>
    <w:p w:rsidR="00C15C5A" w:rsidRPr="00C15C5A" w:rsidRDefault="00C15C5A" w:rsidP="00C15C5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5C5A">
        <w:rPr>
          <w:rFonts w:ascii="Times New Roman" w:hAnsi="Times New Roman" w:cs="Times New Roman"/>
          <w:bCs/>
          <w:sz w:val="28"/>
          <w:szCs w:val="28"/>
        </w:rPr>
        <w:t>ДИСТАНЦИОННЫЙ ЭТАП</w:t>
      </w:r>
    </w:p>
    <w:p w:rsidR="00C15C5A" w:rsidRPr="00C15C5A" w:rsidRDefault="00C15C5A" w:rsidP="00C15C5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5C5A">
        <w:rPr>
          <w:rFonts w:ascii="Times New Roman" w:hAnsi="Times New Roman" w:cs="Times New Roman"/>
          <w:bCs/>
          <w:sz w:val="28"/>
          <w:szCs w:val="28"/>
        </w:rPr>
        <w:t>11 класс</w:t>
      </w:r>
    </w:p>
    <w:p w:rsidR="00C15C5A" w:rsidRPr="00C15C5A" w:rsidRDefault="00C15C5A" w:rsidP="00C15C5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5C5A">
        <w:rPr>
          <w:rFonts w:ascii="Times New Roman" w:hAnsi="Times New Roman" w:cs="Times New Roman"/>
          <w:bCs/>
          <w:sz w:val="28"/>
          <w:szCs w:val="28"/>
        </w:rPr>
        <w:t>Ответы и критерии оценивания</w:t>
      </w:r>
    </w:p>
    <w:p w:rsidR="00C15C5A" w:rsidRDefault="00C15C5A" w:rsidP="00C1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Рассмотрите предложенные ниже изображения и выполните задания 1-3.</w:t>
      </w:r>
    </w:p>
    <w:p w:rsidR="007C7F00" w:rsidRPr="00C15C5A" w:rsidRDefault="007C7F00" w:rsidP="00C1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7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6"/>
        <w:gridCol w:w="5548"/>
      </w:tblGrid>
      <w:tr w:rsidR="004C65E6" w:rsidRPr="00C15C5A" w:rsidTr="00C15C5A">
        <w:trPr>
          <w:jc w:val="center"/>
        </w:trPr>
        <w:tc>
          <w:tcPr>
            <w:tcW w:w="4395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А.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216800"/>
                  <wp:effectExtent l="0" t="0" r="0" b="0"/>
                  <wp:docPr id="1" name="image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icture backgroun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Б.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3063380" cy="1722619"/>
                  <wp:effectExtent l="0" t="0" r="0" b="0"/>
                  <wp:docPr id="2" name="image3.jpg" descr="Платить налоги выгодно :: Krd.r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Платить налоги выгодно :: Krd.ru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80" cy="1722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5E6" w:rsidRPr="00C15C5A" w:rsidTr="00C15C5A">
        <w:trPr>
          <w:jc w:val="center"/>
        </w:trPr>
        <w:tc>
          <w:tcPr>
            <w:tcW w:w="4395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В.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32800"/>
                  <wp:effectExtent l="0" t="0" r="0" b="0"/>
                  <wp:docPr id="3" name="image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icture backgroun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4C65E6" w:rsidRPr="00C15C5A" w:rsidRDefault="004C65E6" w:rsidP="00C15C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C15C5A">
              <w:rPr>
                <w:color w:val="000000"/>
                <w:sz w:val="28"/>
                <w:szCs w:val="28"/>
              </w:rPr>
              <w:t>Г.</w:t>
            </w:r>
          </w:p>
          <w:p w:rsidR="004C65E6" w:rsidRPr="00C15C5A" w:rsidRDefault="004C65E6" w:rsidP="00C15C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C15C5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429200"/>
                  <wp:effectExtent l="0" t="0" r="0" b="0"/>
                  <wp:docPr id="4" name="image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Picture backgroun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2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5E6" w:rsidRPr="00C15C5A" w:rsidTr="00C15C5A">
        <w:trPr>
          <w:jc w:val="center"/>
        </w:trPr>
        <w:tc>
          <w:tcPr>
            <w:tcW w:w="4395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Д.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97600"/>
                  <wp:effectExtent l="0" t="0" r="0" b="0"/>
                  <wp:docPr id="5" name="image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icture backgroun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9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Е.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213200"/>
                  <wp:effectExtent l="0" t="0" r="0" b="0"/>
                  <wp:docPr id="6" name="image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icture backgroun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5E6" w:rsidRPr="00C15C5A" w:rsidRDefault="004C65E6" w:rsidP="00C1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2135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B82135" w:rsidRPr="00C15C5A">
        <w:rPr>
          <w:rFonts w:ascii="Times New Roman" w:eastAsia="Times New Roman" w:hAnsi="Times New Roman" w:cs="Times New Roman"/>
          <w:b/>
          <w:sz w:val="28"/>
          <w:szCs w:val="28"/>
        </w:rPr>
        <w:t>Соотнесите проиллюстрированные функции государства с отрывками из публикаций в СМИ.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1. Полиция задержала похитителя сумчатых и редких в России животных. Мужчина, пользуясь своим низким ростом, и ранее совершал ограбления, и в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определённых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кругах известен как профессиональный "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форточник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2. Правительство РФ запустило льготную программу инвестиционного кредитования для производственных малых и средних предприятий, логистики и гостиничного бизнеса. Льготные кредиты доступны компаниям из разных отраслей экономики: розничная и оптовая торговля, сельское хозяйство, внутренний туризм, наука и техника, здравоохранение, образование, обрабатывающая промышленность, ресторанный бизнес, бытовые услуги. Также льготными кредитами по программе могут воспользоваться индивидуальные предприниматели.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3. Госдума начала готовить ко второму чтению законопроект, обязывающий оформлять через нотариуса подаренную недвижимость. Соответствующие поправки предлагается внести в Гражданский кодекс. 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4. Любые расходы на обороноспособность страны обоснованы, заявил первый заместитель председателя комитета Госдумы по обороне. Так он ответил на просьбу прокомментировать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подсчёты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стоимости похода российского авианесущего крейсера «Адмирал Кузнецов». «Мы хотим, чтобы у нас армия была боеготовая? Мы хотим, чтобы наши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самолёты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садились на палубу и взлетали с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неё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? Тогда «Адмирал Кузнецов» должен выходить в море! И не просто возле берега ходить, а выполнять боевые задачи», — заявил он.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5. При увольнении работнику будут выплачивать обязательную компенсацию за неиспользованные отгулы. Такие поправки в Трудовой кодекс Совет Федерации одобрил на пленарном заседании.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6. Каждому россиянину положена бесплатная медпомощь поликлиническая, специализированная, в том числе в стационаре, скорая и паллиативная. 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7. Тысячи живых муравьев были обнаружены при досмотре в посылках из Таиланда, груз следовал в Москву. «При сканировании коробок с «детскими игрушками и печеньем» инспекторы обнаружили муравьев. Их запечатали в пробирки вместе с питательным раствором, всего обнаружен 171 инкубатор», — говорится в сообщении Федеральной таможенной службы.  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8. «Экономика России не успевает за спросом, без повышения ключевой ставки ЦБ был бы эффект перегретого двигателя автомобиля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,»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- заявила глава регулятора. По словам главы регулятора, в "условиях перегрева экономики" создание каждой дополнительной единицы товара будет даваться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сложнее и дороже.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9. Премьер-министр упомянул, что правительство ранее приняло целый комплекс решений, чтобы поддержать и уже потерявших работу, и тех, кто сейчас находится под угрозой увольнения. Был увеличен и минимальный, и максимальный размер пособия по безработице, а также расширен круг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лиц, имеющих право на получение таких пособий, уточнил глава правительства. Кроме того, были введены выплаты на детей в размере 3 тысяч рублей в месяц для тех родителей или опекунов, которые остались без работы, а минимальный размер пособия по уходу за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, которое получают неработающие родители, был удвоен, добавил премьер.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10. В России начинает работу система "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Экомониторинг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". Она позволит жителям, властям и бизнесу контролировать экологическую ситуацию в городах. В воздухе начнут отслеживать содержание частиц, которые оказывают негативное влияние на здоровье людей. "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Экомониторинг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" – часть пилотного проекта Российского экологического оператора.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1 – Д, 2 – Б, 3 – В, 4 – Е, 5 – В, 6 – А, 7 – </w:t>
      </w:r>
      <w:r w:rsidR="00267B58" w:rsidRPr="00C15C5A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, 8 – Б, 9 – Б, 10 – Г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567C70" w:rsidRDefault="00567C70" w:rsidP="00567C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изображени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Г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за верный ответ 1 балл.</w:t>
      </w:r>
      <w:r w:rsidRPr="002B49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567C70" w:rsidRDefault="00567C70" w:rsidP="00567C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остальных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изображений: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C53221">
        <w:rPr>
          <w:rFonts w:ascii="Times New Roman" w:hAnsi="Times New Roman" w:cs="Times New Roman"/>
          <w:i/>
          <w:sz w:val="28"/>
          <w:szCs w:val="28"/>
        </w:rPr>
        <w:t>а каждый верный выбор – 1 балл</w:t>
      </w:r>
      <w:r>
        <w:rPr>
          <w:rFonts w:ascii="Times New Roman" w:hAnsi="Times New Roman" w:cs="Times New Roman"/>
          <w:i/>
          <w:sz w:val="28"/>
          <w:szCs w:val="28"/>
        </w:rPr>
        <w:t>, ш</w:t>
      </w:r>
      <w:r w:rsidRPr="00C53221">
        <w:rPr>
          <w:rFonts w:ascii="Times New Roman" w:hAnsi="Times New Roman" w:cs="Times New Roman"/>
          <w:i/>
          <w:sz w:val="28"/>
          <w:szCs w:val="28"/>
        </w:rPr>
        <w:t>траф за каждый неверный выбор – 1 балл. При выборе более 4 вариантов ответа – 0 баллов.</w:t>
      </w:r>
    </w:p>
    <w:p w:rsidR="00567C70" w:rsidRPr="00C53221" w:rsidRDefault="00567C70" w:rsidP="00567C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>Максимум за задание – 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1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баллов. 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Соотнесите каждый из результатов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проведённых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ВЦИОМ опросов с изображением, отражающим соответствующую функцию государства.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Roboto" w:hAnsi="Times New Roman" w:cs="Times New Roman"/>
          <w:b/>
          <w:sz w:val="28"/>
          <w:szCs w:val="28"/>
          <w:highlight w:val="white"/>
        </w:rPr>
      </w:pP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1. По данным опроса, полисом ОМС пользуются 92% граждан. 56% в последний раз обращались по нему в медучреждения менее года назад. О том, что у них нет полиса обязательного медицинского страхования, сказали всего 2% респондентов.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Более половины россиян (58%) отмечают улучшение общей ситуации в армии в последние несколько лет, 42% также полагают, что за последние 2-3 года повысилась боеспособность (улучшение военной техники и вооружения).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Об ухудшении говорят лишь 6% граждан.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3. Главной инстанцией в нашей стране, куда люди потенциально готовы обратиться в случае нарушения гражданских и предпринимательских прав, является прокуратура: половина участников всероссийского телефонного опроса (48%) и две трети представителей бизнеса (67%) подали бы заявление именно туда. Вторым по популярности ответом среди граждан в целом является МВД (21%), среди представителей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юрлиц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– суды (53%).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4. Исследование также позволило выявить уровень информированности россиян о крупнейших мероприятиях в области охраны окружающей среды. Участникам опроса было предложено выбрать знакомые им экологические акции из списка. Самая узнаваемая из них — всероссийская акция по восстановлению одной из важнейших экосистем «Сохраним лес» (46%). Далее с ощутимым отрывом следует «День Земли» (28%). Почти в равной степени россияне информированы об эколого-патриотической акции «Сад памяти» (18%) и акции по очистке берегов водных объектов от мусора «Вода России» (14%).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5. Россиян спросили о том, нужен ли закон о профилактике семейно-бытового насилия. Большинство россиян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уверены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что такой закон нужен в нашей стране (70%). При этом женщины чаще отвечали положительно,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нежели мужчины (80% женщин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vs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. 57% мужчин). Почти каждый пятый опрошенный (17%) заявил о маловажности данного вопроса.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1 – А, 2 – Е, 3 – Д, 4 – Г, 5 – В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D198D" w:rsidRPr="00C15C5A" w:rsidRDefault="006D198D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каждое верн</w:t>
      </w:r>
      <w:r w:rsidR="002F1592">
        <w:rPr>
          <w:rFonts w:ascii="Times New Roman" w:eastAsia="Times New Roman" w:hAnsi="Times New Roman" w:cs="Times New Roman"/>
          <w:i/>
          <w:sz w:val="28"/>
          <w:szCs w:val="28"/>
        </w:rPr>
        <w:t>ый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F1592">
        <w:rPr>
          <w:rFonts w:ascii="Times New Roman" w:eastAsia="Times New Roman" w:hAnsi="Times New Roman" w:cs="Times New Roman"/>
          <w:i/>
          <w:sz w:val="28"/>
          <w:szCs w:val="28"/>
        </w:rPr>
        <w:t>выбор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 – 1 балл. Максимум за задание – 5 баллов.</w:t>
      </w:r>
    </w:p>
    <w:p w:rsidR="007C7F00" w:rsidRPr="00C15C5A" w:rsidRDefault="007C7F00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15C5A" w:rsidRDefault="00C15C5A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Соотнесите каждый отрывок из стихотворений с изображение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м(</w:t>
      </w:r>
      <w:proofErr w:type="gramEnd"/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noBreakHyphen/>
      </w:r>
      <w:proofErr w:type="spellStart"/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ями</w:t>
      </w:r>
      <w:proofErr w:type="spellEnd"/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), отражающим(-и) соответствующую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(-</w:t>
      </w:r>
      <w:proofErr w:type="spellStart"/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ие</w:t>
      </w:r>
      <w:proofErr w:type="spellEnd"/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)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функцию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(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noBreakHyphen/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и) государства.</w:t>
      </w:r>
      <w:r w:rsidR="00BE7D2C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Обратите внимание на то, что могут быть использованы не все изображения.</w:t>
      </w:r>
    </w:p>
    <w:p w:rsidR="00BE7D2C" w:rsidRPr="00C15C5A" w:rsidRDefault="00BE7D2C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1. В надежде славы и добра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Гляжу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вперёд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я без боязни: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Начало славных дней Петра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Мрачили мятежи и казни.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Но правдой он привлек сердца,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Но нравы укротил наукой,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И был от буйного стрельца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Пред ним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отличен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Долгорукой.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Самодержавною рукой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Он смело сеял просвещенье,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Не презирал страны родной: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Он знал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предназначенье.</w:t>
      </w:r>
    </w:p>
    <w:p w:rsidR="007C7F00" w:rsidRPr="00C15C5A" w:rsidRDefault="004C06E0" w:rsidP="00C15C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(А.</w:t>
      </w:r>
      <w:r w:rsidR="006D198D" w:rsidRPr="00C15C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567C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Пушкин)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2. Во имя Бога, вечно всеблагого! 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Он, давший для писания тростник,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Сказал: блюди написанное слово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И делай то, что обещал язык.</w:t>
      </w:r>
    </w:p>
    <w:p w:rsidR="00C15C5A" w:rsidRDefault="004C06E0" w:rsidP="00C15C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(И.</w:t>
      </w:r>
      <w:r w:rsidR="006D198D" w:rsidRPr="00C15C5A">
        <w:rPr>
          <w:rFonts w:ascii="Times New Roman" w:eastAsia="Times New Roman" w:hAnsi="Times New Roman" w:cs="Times New Roman"/>
          <w:sz w:val="28"/>
          <w:szCs w:val="28"/>
        </w:rPr>
        <w:t xml:space="preserve"> А.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Бунин)</w:t>
      </w:r>
    </w:p>
    <w:p w:rsidR="007C7F00" w:rsidRPr="00C15C5A" w:rsidRDefault="007C7F00" w:rsidP="00C15C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3. Человек </w:t>
      </w:r>
      <w:proofErr w:type="gramStart"/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идёт</w:t>
      </w:r>
      <w:proofErr w:type="gramEnd"/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скучает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 одиночестве в лесу,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По дороге не встречает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Ни оленя, ни лису…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Не летит пчела на клевер,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Уток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в камышах…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Вместо птиц китайский плеер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Заливается в ушах.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Не цветет в траве фиалка.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Рыбы нет в глубинах рек.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Слева – свалка, справа – свалка,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Посредине – человек.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lastRenderedPageBreak/>
        <w:t>Что стоишь – глядишь уныло?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Раньше думать надо было!</w:t>
      </w:r>
    </w:p>
    <w:p w:rsidR="007C7F00" w:rsidRPr="00C15C5A" w:rsidRDefault="004C06E0" w:rsidP="00C15C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</w:t>
      </w:r>
      <w:bookmarkStart w:id="0" w:name="OLE_LINK1"/>
      <w:r w:rsidRPr="00C15C5A">
        <w:rPr>
          <w:rFonts w:ascii="Times New Roman" w:eastAsia="Times New Roman" w:hAnsi="Times New Roman" w:cs="Times New Roman"/>
          <w:sz w:val="28"/>
          <w:szCs w:val="28"/>
        </w:rPr>
        <w:t>Анна Игнатова</w:t>
      </w:r>
      <w:bookmarkEnd w:id="0"/>
      <w:r w:rsidRPr="00C15C5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6D198D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1 –А, Д,  2 – В, 3 – Г.</w:t>
      </w:r>
    </w:p>
    <w:p w:rsidR="00C06ABA" w:rsidRPr="00C15C5A" w:rsidRDefault="00C06AB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каждое верное соотнесение – 1 балл. Максимум за задание – 4 балла.</w:t>
      </w:r>
    </w:p>
    <w:p w:rsidR="00C06ABA" w:rsidRPr="00C15C5A" w:rsidRDefault="00C06AB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инфографикой и выполните задания 4-7.</w:t>
      </w:r>
    </w:p>
    <w:p w:rsidR="007C7F00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4229102"/>
            <wp:effectExtent l="0" t="0" r="0" b="0"/>
            <wp:docPr id="7" name="Рисунок 7" descr="E:\2024\МОШ\ОБЩ\05. Критерии\инфографика_11_общ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МОШ\ОБЩ\05. Критерии\инфографика_11_общ\Слайд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38" cy="423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314826"/>
            <wp:effectExtent l="0" t="0" r="0" b="0"/>
            <wp:docPr id="8" name="Рисунок 8" descr="E:\2024\МОШ\ОБЩ\05. Критерии\инфографика_11_общ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МОШ\ОБЩ\05. Критерии\инфографика_11_общ\Слайд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7" cy="43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9600" cy="4267200"/>
            <wp:effectExtent l="0" t="0" r="0" b="0"/>
            <wp:docPr id="9" name="Рисунок 9" descr="E:\2024\МОШ\ОБЩ\05. Критерии\инфографика_11_общ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МОШ\ОБЩ\05. Критерии\инфографика_11_общ\Слайд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04" cy="42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592" w:rsidRPr="00C15C5A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1500" cy="4238625"/>
            <wp:effectExtent l="0" t="0" r="0" b="0"/>
            <wp:docPr id="10" name="Рисунок 10" descr="E:\2024\МОШ\ОБЩ\05. Критерии\инфографика_11_общ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\МОШ\ОБЩ\05. Критерии\инфографика_11_общ\Слайд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54" cy="42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4. Выберите верно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) утверждение(-я) на основании информации, содержащейся в инфографике.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1. С возрастом доля тех, кто готов раздавать советы уменьшается.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2. Все опрошенные заключают брачный договор по корыстным мотивам.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3. Встречаются среди россиян и те, кто считает, что брачный договор способствует ровным отношениям между супругами.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4. Респонденты, имевшие возможность оценить преимущества брачного договора, оценивают его эффективность выше, чем те, кто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такой возможности не имел.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5. Наиболее привлекательным инструментом защиты имущественных прав в браке брачный договор видится респондентам с коротким опытом семейной жизни.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6. Женщины в 2 раза чаще мужчин заявляют о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своём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желании закрепить договоренности о разделе имущества в случае расторжения брака.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7. Респонденты не осведомлены о возможности заключения брачного договора в действующем браке.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8. Своему окружению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опрошенные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готовы рекомендовать заключить брачный договор чаще, чем самим себе.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9. Доля россиян, готовых дать совет друзьям, за 14 лет сократилась.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3, 5, 8</w:t>
      </w:r>
      <w:r w:rsidR="00C06ABA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06ABA" w:rsidRPr="00C15C5A" w:rsidRDefault="00C06AB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5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5. Укажите количество разведенных респондентов, видящих в брачном договоре инструмент защиты прав.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 округлите до целого числа.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119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верный ответ – 1 балл.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6. Укажите</w:t>
      </w:r>
      <w:r w:rsidR="00C06ABA" w:rsidRPr="00C15C5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сколько процентов уменьшилась доля тех, кто порекомендовал бы своим близким и друзьям составить брачный договор.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 округлите до целого числа.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22</w:t>
      </w:r>
    </w:p>
    <w:p w:rsidR="007C7F00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верный ответ – 1 балл.</w:t>
      </w:r>
    </w:p>
    <w:p w:rsidR="002F1592" w:rsidRPr="00C15C5A" w:rsidRDefault="002F159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текстом и выполните задания 7-11.</w:t>
      </w:r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(I) СССР был единственной страной в мире, где было провозглашено и достигнуто гендерное равенство, что нашло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отражение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как в законодательстве страны, так и в реальной экономической жизни, в том числе в закреплении равных трудовых прав и возможностей. В 1990-е в условиях капитализма женщины стали вынужденно брать на себя дополнительную, часто непрестижную и неквалифицированную работу, и продолжать заниматься домашними делами. Это привело к тому, что многие российские женщины, уставшие от двойных, а то и тройных смен, видели сценарий «домохозяйки», предпочитающей уход за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семьёй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построению карьеры, как более предпочтительный. </w:t>
      </w:r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(II) Сегодня примерно 94% позиций в советах директоров российских компаний занимают мужчины, согласно данным Российской экономической школы.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При этом статистическое исследование Лондонской бизнес-школы, которое проводилось с 1996 по 2013 год показало, что советы директоров многих компаний лишены расового и гендерного разнообразия, и связало это с их экономической эффективностью. </w:t>
      </w:r>
      <w:proofErr w:type="gramEnd"/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(III) Согласно экспертным данным, до пандемии женщины тратили на домашнюю неоплачиваемую работу 55% своего времени, в то время как мужчины — всего 19%. Во время всеобщего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локдауна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когда были закрыты школы и детские сады, на плечи женщин легло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больше домашней работы. Карьерное гендерное неравенство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больше усилилось. </w:t>
      </w:r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(IV)   Квотирование, как одно из сре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еодоления гендерного неравенства, не получило распространения в России. Этот подход до сих пор встречает сопротивление среди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топ-менеджеров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>: согласно опросу, в 2020 году 11% женщин и 62% мужчин высказались против таких ограничений. В 2022 году среди противников квотирования оказались уже 54% женщин и 85% мужчин.</w:t>
      </w:r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lastRenderedPageBreak/>
        <w:t>(V) Российские женщины действительно чаще рассматривают вакансии с более низкой зарплатой, но дающие возможность больше времени посвятить домашним делам. Часто это менее ответственная и престижная работа.  Мужчина же может задерживаться на работе, ездить в командировки — то есть с точки зрения работодателя более удобен и эффективен. По данные сайта поиска вакансий, самые большие разрывы в зарплатных ожиданиях между мужчинами и женщинами, отмечаются в сфере добычи сырья: в 2020 и 2021 году женщины просили платить им 51 тыс. рублей, а мужчины — 91 тыс. рублей в месяц.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(VI) Женщина чаще отказывается уезжать из своего города, вынуждена уходить с работы раньше, чтобы забрать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ребёнка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из детского сада, и регулярно брать больничный, когда он болеет. При этом у мужчины и женщины могут быть равные компетенции и уровень интеллекта, но бизнес предпочтет нанять мужчину. Традиционно это объясняется более низким образованием среди женщин, но исследования показывают, что даже при более высоком уровне образования им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равно платят меньше.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(VII) «В странах, где значительную роль играет неформальная экономика, женщины чаще сталкиваются с заниженной оплатой труда потому, что они чаще работают неформально и менее защищены, чем мужчины», — заявляла заместитель генерального директора Международной организации труда по вопросам политики.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(VIII) К тому же у многих руководителей — как мужчин, так и женщин — до сих пор есть предубеждение о том, что мужчине следует платить больше, потому что ему нужно содержать семью, а женщина зарабатывает «себе на булавки».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(IX) Рассуждения о стратегии поддержки женщин всегда сталкиваются с социальной обстановкой. Сложно обеспечить гендерное равенство в стране, где государственные сады работают до 18:00 и фактически не работают ясли. В реальности женщины часто не могут полноценно работать до достижения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ребёнком трёх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лет. Поэтому государству в первую очередь нужно обеспечить женщине возможность работать и обратить внимание на социальную сферу.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(X) По данным Росстата за 2020 год, в стране 1,8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руководителей-женщин против 2,2 млн мужчин. Среди специалистов разного уровня квалификации женщины преобладают среди медицинского персонала среднего уровня, работников сферы обслуживания и торговли. То есть большинство российских женщин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же не работают на удал</w:t>
      </w:r>
      <w:r w:rsidR="00C06ABA" w:rsidRPr="00C15C5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нке. Это кассиры, разнорабочие, контролеры складов, комплектовщики. Их зарплаты не хватит на няню, а плотный график не предусматривает время на переобучение. Мамам в декрете также стоит предоставить реальные возможности получить образования.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(XI) Национальная стратегия Минтруда в интересах женщин до 2030 года предусматривает помощь женщинам в преодолении профессиональной сегрегации, развитие корпоративных программ, поддерживающих женщин, женское предпринимательство, образование. Пока конкретные задачи под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lastRenderedPageBreak/>
        <w:t>новую стратегию не обозначены. Новая стратегия Минтруда сформулирована узко: защита женщин от дискриминации на рынке труда. Сбор гендерной статистики, защита от оправдания гендерной дискриминации и мужчин, и женщин с точки зрения такой стратегии выглядят как будто менее важными.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(XII) Между тем компании, в совете директоров которых есть хотя бы одна женщина, имеют среднюю рентабельность капитала 12,2% по сравнению с 10,1% компаний, в которых нет женщин-директоров, свидетельствуют данные аналитиков от 2014 года.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Стартапы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основанные женщинами, принесли больше тех, что были основаны мужчинами.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(XIII) Бизнесу выгодно поддерживать женщин и потому, что таким образом компания обеспечивает себе больше трудовых ресурсов. Один из заводов в Липецкой области столкнулся с проблемой найма: несколько предприятий конкурировали за мужчин в регионе. Тогда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на те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же самые позиции завод стал нанимать женщин. В результате на предприятии вырос средний срок работы специалиста.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(XIV) Россия приближается к демографической яме — на 1000 человек трудоспособного возраста приходятся 328 детей и 421 пенсионер, свидетельствуют данные Росстата, и ситуация будет только ухудшаться. Компании, выставляющие много требований к кандидатам при найме вроде возраста, убеждений, половой принадлежности, будут проигрывать конкуренцию за квалифицированные кадры.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(XV) Поэтому бизнесу выгодно обеспечивать любое равенство и поддерживать женщин-профессионалов в частности. Компаниям стоит создавать детские комнаты на рабочих местах,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софинансировать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детские лагеря, продумывать программы по ведению беременности по ДМС на период всего декретного отпуска (более 90% женщин хотят вернуться к работе во время декретного отпуска, свидетельствует исследование).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(XVI) У работодателя, который организовал детскую комнату, хотя бы частично оплачивает образование и гарантирует поступление в университет, риск увольнения сотрудников гораздо ниже. Создание детской комнаты на рабочем месте, например, гарантированно увеличивает время работы человека в компании в день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если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ребёнок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под присмотром, то сотрудник не спешит быстрее уйти с работы. Также на уровне лояльности хорошо сказываются расширенные пакеты ДМС на семью и прочие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бенефиты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связанные со здоровьем. В ближайшие 10-20 лет конкуренцию за кадры будут выигрывать компании, оказывающие социальную поддержку семьям с детьми. </w:t>
      </w:r>
    </w:p>
    <w:p w:rsidR="007C7F00" w:rsidRPr="00C15C5A" w:rsidRDefault="004C06E0" w:rsidP="00C15C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По материалам </w:t>
      </w:r>
      <w:proofErr w:type="gramStart"/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РБК</w:t>
      </w:r>
      <w:r w:rsidR="00C06ABA" w:rsidRPr="00C15C5A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Тренды</w:t>
      </w:r>
      <w:proofErr w:type="gramEnd"/>
      <w:r w:rsidR="00C06ABA" w:rsidRPr="00C15C5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324C32" w:rsidRPr="00C15C5A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Укажите номе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пример, иллюстрирующий социальное явление, обозначающее устоявшееся представление у человека или группы людей о каком-либо объекте.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I, V, VI, VIII.</w:t>
      </w:r>
      <w:proofErr w:type="gramEnd"/>
    </w:p>
    <w:p w:rsidR="00C06ABA" w:rsidRPr="00C15C5A" w:rsidRDefault="00C06AB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7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4 балла.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7.2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Из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изображений выберите те, которые служат иллюстрацией явления из задания </w:t>
      </w:r>
      <w:r w:rsidR="00DA2604" w:rsidRPr="00C15C5A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.1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такого же вида, как и в тексте.</w:t>
      </w:r>
    </w:p>
    <w:p w:rsidR="00C15C5A" w:rsidRPr="00C15C5A" w:rsidRDefault="00C15C5A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8"/>
        <w:tblW w:w="93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6950BF" w:rsidRPr="00C15C5A" w:rsidTr="00C15C5A">
        <w:trPr>
          <w:cantSplit/>
        </w:trPr>
        <w:tc>
          <w:tcPr>
            <w:tcW w:w="4672" w:type="dxa"/>
          </w:tcPr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А.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537200"/>
                  <wp:effectExtent l="0" t="0" r="0" b="0"/>
                  <wp:docPr id="2142337257" name="image2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Picture backgroun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3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Б.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451099" cy="1473200"/>
                  <wp:effectExtent l="0" t="0" r="6985" b="0"/>
                  <wp:docPr id="2142337245" name="image1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Picture backgroun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237" cy="1473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</w:trPr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В.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48800"/>
                  <wp:effectExtent l="0" t="0" r="0" b="0"/>
                  <wp:docPr id="2142337243" name="image9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icture background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4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Г.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560362" cy="1485900"/>
                  <wp:effectExtent l="0" t="0" r="0" b="0"/>
                  <wp:docPr id="2142337250" name="image14.jpg" descr="https://avatars.mds.yandex.net/i?id=fc1a33ba8bb6ae48bfb431d1bc1fae55_l-7097242-images-thumbs&amp;ref=rim&amp;n=13&amp;w=1920&amp;h=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https://avatars.mds.yandex.net/i?id=fc1a33ba8bb6ae48bfb431d1bc1fae55_l-7097242-images-thumbs&amp;ref=rim&amp;n=13&amp;w=1920&amp;h=1020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761" cy="1486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</w:trPr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Д.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216800"/>
                  <wp:effectExtent l="0" t="0" r="0" b="0"/>
                  <wp:docPr id="2142337246" name="image10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icture backgroun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Е.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260600" cy="1219200"/>
                  <wp:effectExtent l="0" t="0" r="6350" b="0"/>
                  <wp:docPr id="2142337248" name="image13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Picture background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47" cy="1219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</w:trPr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Ж.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320758" cy="1854200"/>
                  <wp:effectExtent l="0" t="0" r="3810" b="0"/>
                  <wp:docPr id="2142337251" name="image19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Picture backgroun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433" cy="1857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З.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970723" cy="1970723"/>
                  <wp:effectExtent l="0" t="0" r="0" b="0"/>
                  <wp:docPr id="214233724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23" cy="1970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А, Б, Г, Д</w:t>
      </w:r>
      <w:r w:rsidR="00E347E2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2604" w:rsidRPr="00C15C5A" w:rsidRDefault="00DA2604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</w:t>
      </w:r>
      <w:r w:rsidR="004C29D2" w:rsidRPr="00C15C5A">
        <w:rPr>
          <w:rFonts w:ascii="Times New Roman" w:hAnsi="Times New Roman" w:cs="Times New Roman"/>
          <w:i/>
          <w:sz w:val="28"/>
          <w:szCs w:val="28"/>
        </w:rPr>
        <w:t>6</w:t>
      </w:r>
      <w:r w:rsidRPr="00C15C5A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4 балла.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7.3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подтверждение данных, полученных в ходе опроса,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проведённого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исследовательским центром «</w:t>
      </w:r>
      <w:proofErr w:type="spellStart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Зарплаты.ру</w:t>
      </w:r>
      <w:proofErr w:type="spellEnd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По мнению 65% россиян, мужчины на аналогичных должностях зарабатывают больше. Так, каждый второй заявил, что женщины получают на 10–20% меньше, а каждый третий — что разница может достигать целых 30%.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V, VI, VII, VIII</w:t>
      </w:r>
      <w:r w:rsidR="004C29D2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C29D2" w:rsidRPr="00C15C5A" w:rsidRDefault="004C29D2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</w:t>
      </w:r>
      <w:r w:rsidR="00077C4D" w:rsidRPr="00C15C5A">
        <w:rPr>
          <w:rFonts w:ascii="Times New Roman" w:hAnsi="Times New Roman" w:cs="Times New Roman"/>
          <w:i/>
          <w:sz w:val="28"/>
          <w:szCs w:val="28"/>
        </w:rPr>
        <w:t>7</w:t>
      </w:r>
      <w:r w:rsidRPr="00C15C5A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Максимум за задание – 4 балла.</w:t>
      </w: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8.1.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Укажите номер абзаца, в котором приводится термин, означающий долю возможного ограничения количества участников, отвечающих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определённым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характеристикам, в каком-либо процессе.</w:t>
      </w:r>
    </w:p>
    <w:p w:rsidR="007C7F00" w:rsidRPr="00C15C5A" w:rsidRDefault="007C7F0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IV</w:t>
      </w:r>
      <w:r w:rsidR="009B6741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8.2.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Из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публикаций выберите те, которые иллюстрируют явление из задания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8.1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А. В Москве организации с численностью работников 100 человек должны создавать минимум 20 рабочих мест для людей, имеющих инвалидность.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«Один хирург мне сказал, что женщине не место в хирургии. А заведующий хирургическим отделением не взял на работу, потому что у меня слишком много детей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двое»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В. С самого начала работы нефтяной компании в 2000 году Марина является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бессменным генеральным директором.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Г. Молодые компании набирают в команды молодых разработчиков/специалистов, утверждая, что не смогут сработаться с более взрослым поколением.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Д. Абитуриент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до поступления в профессиональное образовательное учреждение заключает договор с работодателем. Документ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даёт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человеку возможность бесплатно получить образование, а после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гарантированно трудоустроиться. В свою очередь, студент обязуется пройти обучение по выбранной программе, обозначенной в документе, и, соответственно, вернуть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вложенные в него средства в формате работы на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неё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в течение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трёх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-пяти лет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Е. В 2013 году её назначают главой Центробанка, с тех пор полномочия несколько раз продлевались. В 2015 году она получила премию как лучший руководитель Центрального банка в мире.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А, Д</w:t>
      </w:r>
      <w:r w:rsidR="00324C32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Default="009B6741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3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C15C5A" w:rsidRPr="00C15C5A" w:rsidRDefault="00C15C5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C5A" w:rsidRDefault="00C15C5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9.1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экономический термин, примером иллюстрации которого может послужить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приведённая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карикатура. </w:t>
      </w:r>
    </w:p>
    <w:p w:rsidR="007C7F00" w:rsidRPr="00C15C5A" w:rsidRDefault="004C06E0" w:rsidP="00C15C5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07243" cy="3466020"/>
            <wp:effectExtent l="0" t="0" r="0" b="0"/>
            <wp:docPr id="2142337252" name="image16.jpg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Picture backgroun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243" cy="346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7F00" w:rsidRPr="00C15C5A" w:rsidRDefault="007C7F0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VII</w:t>
      </w:r>
      <w:r w:rsidR="00DA2604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верный выбор – 1 балл.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9.2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Выберите указанные в тексте причины того, что явление из задания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9.1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влияет на уровень оплаты труда женщин.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А. более низкий уровень образования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меньше уровень правовой защиты 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В. большее влияние социальной обстановки, связанной с детьми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Г. отказ от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больничного</w:t>
      </w:r>
      <w:proofErr w:type="gramEnd"/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Д. отсутствие трудового договора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Е. отсутствие квот на рабочие места</w:t>
      </w:r>
    </w:p>
    <w:p w:rsidR="007C7F00" w:rsidRPr="00C15C5A" w:rsidRDefault="007C7F0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, Д</w:t>
      </w:r>
    </w:p>
    <w:p w:rsidR="00DA2604" w:rsidRPr="00C15C5A" w:rsidRDefault="00DA2604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324C32" w:rsidRPr="00C15C5A">
        <w:rPr>
          <w:rFonts w:ascii="Times New Roman" w:hAnsi="Times New Roman" w:cs="Times New Roman"/>
          <w:i/>
          <w:sz w:val="28"/>
          <w:szCs w:val="28"/>
        </w:rPr>
        <w:t>0</w:t>
      </w:r>
      <w:r w:rsidRPr="00C15C5A">
        <w:rPr>
          <w:rFonts w:ascii="Times New Roman" w:hAnsi="Times New Roman" w:cs="Times New Roman"/>
          <w:i/>
          <w:sz w:val="28"/>
          <w:szCs w:val="28"/>
        </w:rPr>
        <w:t xml:space="preserve"> балл. При выборе более 3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-а) абзаца(-ев), в котором(-ых) приводится термин, обозначающий организацию, созданную для поиска бизнес-модели.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DA2604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XII.</w:t>
      </w:r>
    </w:p>
    <w:p w:rsidR="00DA2604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ответ – 1 балл.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речь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идёт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 той же ситуации, что и в результатах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проведённого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ВЦИОМ опроса.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Чаще всего участие работодателя связано с </w:t>
      </w:r>
      <w:r w:rsidR="005C7332" w:rsidRPr="00C15C5A">
        <w:rPr>
          <w:rFonts w:ascii="Times New Roman" w:eastAsia="Times New Roman" w:hAnsi="Times New Roman" w:cs="Times New Roman"/>
          <w:sz w:val="28"/>
          <w:szCs w:val="28"/>
        </w:rPr>
        <w:t>рожд</w:t>
      </w:r>
      <w:r w:rsidR="00324C32" w:rsidRPr="00C15C5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C7332" w:rsidRPr="00C15C5A">
        <w:rPr>
          <w:rFonts w:ascii="Times New Roman" w:eastAsia="Times New Roman" w:hAnsi="Times New Roman" w:cs="Times New Roman"/>
          <w:sz w:val="28"/>
          <w:szCs w:val="28"/>
        </w:rPr>
        <w:t xml:space="preserve">нием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и воспитанием детей.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Это в первую очередь дополнительная материальная поддержка при рождении детей (15%), среди 25-44-летних этот вариант называли 18-22%, среди тех, у кого в семье есть несовершеннолетние дети,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17-23%. Далее следует полная или частичная компенсация расходов на детский отдых (в детских лагерях, санаториях и тому подобное)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9%, почти столько же (10%) указали такой вид помощи, как дополнительные оплачиваемые выходные дни сотрудникам в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случае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важных жизненных событий. Доплату сотрудникам, находящимся в отпуске по уходу за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получали или получают 7%, материальную помощь сотрудницам или женам сотрудников в период беременности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6%. По 4% оказывались участниками жилищных программ, направленных на обеспечение сотрудников жильем, а также участниками мероприятий, нацеленных на укрепление семейных ценностей. Финансовое содействие в получении детьми сотрудников высшего или среднего профессионального образования встречается в 2% случаев, а предоставление арендного жилья и особые условия для многодетных родителей, в одиночку воспитывающих детей, набирают лишь 1%.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Х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, XVI</w:t>
      </w:r>
      <w:r w:rsidR="00DA2604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2604" w:rsidRPr="00C15C5A" w:rsidRDefault="00DA2604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0 баллов. При выборе более 3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Посмотрите отрывок мультфильм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«Про Миру и Гошу» и выполните задания.</w:t>
      </w:r>
    </w:p>
    <w:p w:rsidR="002F1592" w:rsidRDefault="002F1592" w:rsidP="002F15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7" w:history="1">
        <w:r w:rsidRPr="00AD6B8E">
          <w:rPr>
            <w:rStyle w:val="aff1"/>
            <w:rFonts w:ascii="Times New Roman" w:hAnsi="Times New Roman" w:cs="Times New Roman"/>
            <w:b/>
            <w:sz w:val="28"/>
            <w:szCs w:val="28"/>
          </w:rPr>
          <w:t>https://vk.com/video-227682722_456239413?list=ln-7ZUBjQXfHvYrLLfY1m</w:t>
        </w:r>
      </w:hyperlink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 Выберите верные утверждения о семье Миры как социальном институте, которые можно сделать на основании мультфильма.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А. Семья в связи с развитием промышленного производства перестала быть совместным кооперативным трудовым объединением. Члены семьи стали трудиться вне дома. 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При всей изменчивости социального явления для его самосохранения и устойчивости необходима способность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удерживать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и передавать образцы поведения, культурные принципы и ценности. В результате семья становится агентом передачи культурной традиции, обычаев от поколения к поколению, обеспечивая их преемственность.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В. Умение правильно решать семейные конфликты – показатель жизнеспособности семейного союза. В противном случае конфликты дестабилизируют семью и приводят супругов к разводу.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Г. Феномен родства – это универсальное социальное явление, которое характеризуется биологическими кровными отношениями, полом, возрастом и т. д. Родственные связи относятся к универсальным императивам, отличающимся устойчивым и долговременным характером.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Д. Возросшая социальная мобильность и связанная с ней более частая смена социального окружения индивида, нередко значительно отличающаяся от окружения его родителей, усиливает его отчуждение от родительского поколения.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Е. В семье реализуются основные человеческие потребности: спасение от одиночества, домашний очаг, дарящий человеку мир, радость и покой.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Ж. Одну группу неблагополучных семей составляют семьи внешне респектабельные, образ жизни которых не вызывает беспокойства и нареканий со стороны общественности. Но ценностные установки и поведение родителей резко расходятся с общечеловеческими моральными нормами, что не может не сказаться на нравственном облике воспитывающихся в таких семьях детей.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, Г, Е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65E37" w:rsidRPr="00C15C5A" w:rsidRDefault="00465E37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5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 В социологии существует несколько теорий становления личности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. В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ыберите ту, которая в наибольшей степени отражает процесс социализации в мультфильме.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А. Эффект «зеркального отражения» у людей представлений о том, как их оценивают другие.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Ч.Кули</w:t>
      </w:r>
      <w:proofErr w:type="spellEnd"/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Развитие личности включает несколько стадий, связанных с принятием на себя роли других людей и формированием «Я» и «Меня».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Дж.Г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Мид</w:t>
      </w:r>
      <w:proofErr w:type="spellEnd"/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В. Способность мыслить развивается по мере прохождения последовательных стадий, каждая из которых способствует овладению новыми познавательными навыками.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Ж.Пиаже</w:t>
      </w:r>
      <w:proofErr w:type="spellEnd"/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Г. Нравственное развитие личности включает несколько последовательных стадий, предполагающих развитие познавательной способности и понимания чу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вств др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угих людей.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Л.Колберг</w:t>
      </w:r>
      <w:proofErr w:type="spellEnd"/>
    </w:p>
    <w:p w:rsidR="00465E37" w:rsidRPr="00C15C5A" w:rsidRDefault="00465E37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Г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C15C5A" w:rsidRDefault="00C15C5A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Из описания действий при конкретной стратегии поведения в конфликте выберите 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proofErr w:type="gramStart"/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о(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те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), которое(-</w:t>
      </w:r>
      <w:proofErr w:type="spellStart"/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иллюстриру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ет(-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ют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ту же стратегию поведения, какой придерживалась Соня в мультфильме.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А. Ориентированность на равенство позиций; предложение своих вариантов в ответ на предложение вариантов оппонента; иногда использование хитрости или лести с целью вызова у оппонента благожелательного отношения.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Подсчёт ресурсов всех участников взаимодействия с целью выработать альтернативные предложения; открытое обсуждение конфликта, стремление его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опредметить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; рассмотрение предложений оппонента.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В. Жёсткий контроль над действиями оппонента; постоянное и преднамеренное давление на оппонента любыми способами; провокация оппонента на совершение ошибок и непродуманных шагов.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Г. Отказ от применения силовых методов; игнорирование любой информации от оппонента; отрицание важности и серьёзности конфликта.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Д. Постоянное соглашение с требованиями оппонента в угоду ему; отсутствие претензии на победу и сопротивление; потакание оппоненту.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Е. Целенаправленное и последовательное сокращение количества оппонентов; разработка и применение системы норм и правил, способных упорядочить отношения между оппонентами; создание и поддержание условий, препятствующих или затрудняющих конфликтное взаимодействие сторон.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В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7F00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Из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изображений выберите те, которые иллюстрируют социальные нормы, 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показанные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в мультфильме.</w:t>
      </w:r>
    </w:p>
    <w:p w:rsidR="00C15C5A" w:rsidRPr="00C15C5A" w:rsidRDefault="00C15C5A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9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5210"/>
      </w:tblGrid>
      <w:tr w:rsidR="006950BF" w:rsidRPr="00C15C5A" w:rsidTr="00C15C5A">
        <w:trPr>
          <w:cantSplit/>
          <w:jc w:val="center"/>
        </w:trPr>
        <w:tc>
          <w:tcPr>
            <w:tcW w:w="4644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А.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84800"/>
                  <wp:effectExtent l="0" t="0" r="0" b="0"/>
                  <wp:docPr id="2142337253" name="image1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Picture background"/>
                          <pic:cNvPicPr preferRelativeResize="0"/>
                        </pic:nvPicPr>
                        <pic:blipFill>
                          <a:blip r:embed="rId28"/>
                          <a:srcRect l="4158" t="7199" r="51003" b="24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8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Б.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84800"/>
                  <wp:effectExtent l="0" t="0" r="0" b="0"/>
                  <wp:docPr id="2142337254" name="image18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Picture background"/>
                          <pic:cNvPicPr preferRelativeResize="0"/>
                        </pic:nvPicPr>
                        <pic:blipFill>
                          <a:blip r:embed="rId29"/>
                          <a:srcRect l="7120" t="4506" r="11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8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  <w:jc w:val="center"/>
        </w:trPr>
        <w:tc>
          <w:tcPr>
            <w:tcW w:w="4644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В.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735200"/>
                  <wp:effectExtent l="0" t="0" r="0" b="0"/>
                  <wp:docPr id="2142337255" name="image20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Picture background"/>
                          <pic:cNvPicPr preferRelativeResize="0"/>
                        </pic:nvPicPr>
                        <pic:blipFill>
                          <a:blip r:embed="rId30"/>
                          <a:srcRect l="5264" t="6500" r="5492" b="15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3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Г.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847370" cy="1619928"/>
                  <wp:effectExtent l="0" t="0" r="0" b="0"/>
                  <wp:docPr id="2142337256" name="image21.jpg" descr="Фото Люди Смотрят Картину | Freep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Фото Люди Смотрят Картину | Freepik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70" cy="1619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  <w:jc w:val="center"/>
        </w:trPr>
        <w:tc>
          <w:tcPr>
            <w:tcW w:w="4644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Д.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142337258" name="image23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Picture backgroun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Е.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526400"/>
                  <wp:effectExtent l="0" t="0" r="0" b="0"/>
                  <wp:docPr id="2142337244" name="image8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Picture background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2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  <w:jc w:val="center"/>
        </w:trPr>
        <w:tc>
          <w:tcPr>
            <w:tcW w:w="4644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Ж.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63200"/>
                  <wp:effectExtent l="0" t="0" r="0" b="0"/>
                  <wp:docPr id="2142337247" name="image1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Picture background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6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З.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216800"/>
                  <wp:effectExtent l="0" t="0" r="0" b="0"/>
                  <wp:docPr id="2142337249" name="image1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Picture background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F00" w:rsidRPr="00C15C5A" w:rsidRDefault="007C7F00" w:rsidP="00C1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А, Д, Ж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65E37" w:rsidRPr="00C15C5A" w:rsidRDefault="00465E37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5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  <w:bookmarkStart w:id="1" w:name="_GoBack"/>
      <w:bookmarkEnd w:id="1"/>
    </w:p>
    <w:sectPr w:rsidR="00465E37" w:rsidRPr="00C15C5A" w:rsidSect="00C15C5A">
      <w:headerReference w:type="default" r:id="rId36"/>
      <w:footerReference w:type="default" r:id="rId37"/>
      <w:pgSz w:w="11906" w:h="16838"/>
      <w:pgMar w:top="1134" w:right="1134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3B6" w:rsidRDefault="009803B6" w:rsidP="00C15C5A">
      <w:pPr>
        <w:spacing w:after="0" w:line="240" w:lineRule="auto"/>
      </w:pPr>
      <w:r>
        <w:separator/>
      </w:r>
    </w:p>
  </w:endnote>
  <w:endnote w:type="continuationSeparator" w:id="0">
    <w:p w:rsidR="009803B6" w:rsidRDefault="009803B6" w:rsidP="00C15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Times New Roman"/>
    <w:charset w:val="00"/>
    <w:family w:val="auto"/>
    <w:pitch w:val="default"/>
  </w:font>
  <w:font w:name="Aptos Display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C5A" w:rsidRPr="00C53221" w:rsidRDefault="00C15C5A" w:rsidP="00C15C5A">
    <w:pPr>
      <w:pStyle w:val="afe"/>
      <w:framePr w:wrap="around" w:vAnchor="text" w:hAnchor="margin" w:xAlign="right" w:y="1"/>
      <w:rPr>
        <w:rStyle w:val="aff0"/>
        <w:rFonts w:ascii="Times New Roman" w:hAnsi="Times New Roman" w:cs="Times New Roman"/>
        <w:sz w:val="24"/>
        <w:szCs w:val="24"/>
      </w:rPr>
    </w:pPr>
    <w:r w:rsidRPr="00C53221">
      <w:rPr>
        <w:rStyle w:val="aff0"/>
        <w:rFonts w:ascii="Times New Roman" w:hAnsi="Times New Roman" w:cs="Times New Roman"/>
        <w:sz w:val="24"/>
        <w:szCs w:val="24"/>
      </w:rPr>
      <w:fldChar w:fldCharType="begin"/>
    </w:r>
    <w:r w:rsidRPr="00C53221">
      <w:rPr>
        <w:rStyle w:val="aff0"/>
        <w:rFonts w:ascii="Times New Roman" w:hAnsi="Times New Roman" w:cs="Times New Roman"/>
        <w:sz w:val="24"/>
        <w:szCs w:val="24"/>
      </w:rPr>
      <w:instrText xml:space="preserve">PAGE  </w:instrText>
    </w:r>
    <w:r w:rsidRPr="00C53221">
      <w:rPr>
        <w:rStyle w:val="aff0"/>
        <w:rFonts w:ascii="Times New Roman" w:hAnsi="Times New Roman" w:cs="Times New Roman"/>
        <w:sz w:val="24"/>
        <w:szCs w:val="24"/>
      </w:rPr>
      <w:fldChar w:fldCharType="separate"/>
    </w:r>
    <w:r w:rsidR="002F1592">
      <w:rPr>
        <w:rStyle w:val="aff0"/>
        <w:rFonts w:ascii="Times New Roman" w:hAnsi="Times New Roman" w:cs="Times New Roman"/>
        <w:noProof/>
        <w:sz w:val="24"/>
        <w:szCs w:val="24"/>
      </w:rPr>
      <w:t>17</w:t>
    </w:r>
    <w:r w:rsidRPr="00C53221">
      <w:rPr>
        <w:rStyle w:val="aff0"/>
        <w:rFonts w:ascii="Times New Roman" w:hAnsi="Times New Roman" w:cs="Times New Roman"/>
        <w:sz w:val="24"/>
        <w:szCs w:val="24"/>
      </w:rPr>
      <w:fldChar w:fldCharType="end"/>
    </w:r>
  </w:p>
  <w:p w:rsidR="00C15C5A" w:rsidRPr="00C53221" w:rsidRDefault="00C15C5A" w:rsidP="00C15C5A">
    <w:pPr>
      <w:pStyle w:val="afe"/>
      <w:ind w:right="36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3B6" w:rsidRDefault="009803B6" w:rsidP="00C15C5A">
      <w:pPr>
        <w:spacing w:after="0" w:line="240" w:lineRule="auto"/>
      </w:pPr>
      <w:r>
        <w:separator/>
      </w:r>
    </w:p>
  </w:footnote>
  <w:footnote w:type="continuationSeparator" w:id="0">
    <w:p w:rsidR="009803B6" w:rsidRDefault="009803B6" w:rsidP="00C15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C5A" w:rsidRPr="00C53221" w:rsidRDefault="00C15C5A" w:rsidP="00C15C5A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C53221">
      <w:rPr>
        <w:rFonts w:ascii="Times New Roman" w:hAnsi="Times New Roman" w:cs="Times New Roman"/>
        <w:sz w:val="24"/>
        <w:szCs w:val="24"/>
      </w:rPr>
      <w:t xml:space="preserve">Московская олимпиада школьников. </w:t>
    </w:r>
    <w:r>
      <w:rPr>
        <w:rFonts w:ascii="Times New Roman" w:hAnsi="Times New Roman" w:cs="Times New Roman"/>
        <w:sz w:val="24"/>
        <w:szCs w:val="24"/>
      </w:rPr>
      <w:t>Обществознание</w:t>
    </w:r>
    <w:r w:rsidRPr="00C53221">
      <w:rPr>
        <w:rFonts w:ascii="Times New Roman" w:hAnsi="Times New Roman" w:cs="Times New Roman"/>
        <w:sz w:val="24"/>
        <w:szCs w:val="24"/>
      </w:rPr>
      <w:t xml:space="preserve">. 2024–2025 уч. г. </w:t>
    </w:r>
  </w:p>
  <w:p w:rsidR="00C15C5A" w:rsidRPr="00C53221" w:rsidRDefault="00C15C5A" w:rsidP="00C15C5A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11</w:t>
    </w:r>
    <w:r w:rsidRPr="00C53221">
      <w:rPr>
        <w:rFonts w:ascii="Times New Roman" w:hAnsi="Times New Roman" w:cs="Times New Roman"/>
        <w:sz w:val="24"/>
        <w:szCs w:val="24"/>
      </w:rPr>
      <w:t xml:space="preserve"> класс. Дистанционный этап. </w:t>
    </w:r>
    <w:r w:rsidRPr="00C53221">
      <w:rPr>
        <w:rFonts w:ascii="Times New Roman" w:hAnsi="Times New Roman" w:cs="Times New Roman"/>
        <w:bCs/>
        <w:sz w:val="24"/>
        <w:szCs w:val="24"/>
      </w:rPr>
      <w:t>Ответы и критерии оценивания</w:t>
    </w:r>
  </w:p>
  <w:p w:rsidR="00C15C5A" w:rsidRPr="00C53221" w:rsidRDefault="00C15C5A" w:rsidP="00C15C5A">
    <w:pPr>
      <w:pStyle w:val="afc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F00"/>
    <w:rsid w:val="00077C4D"/>
    <w:rsid w:val="00267B58"/>
    <w:rsid w:val="002F1592"/>
    <w:rsid w:val="00324C32"/>
    <w:rsid w:val="003263BB"/>
    <w:rsid w:val="00326B59"/>
    <w:rsid w:val="003D6EDE"/>
    <w:rsid w:val="00465E37"/>
    <w:rsid w:val="004C06E0"/>
    <w:rsid w:val="004C29D2"/>
    <w:rsid w:val="004C65E6"/>
    <w:rsid w:val="00567C70"/>
    <w:rsid w:val="005C7332"/>
    <w:rsid w:val="006950BF"/>
    <w:rsid w:val="006D198D"/>
    <w:rsid w:val="007C7F00"/>
    <w:rsid w:val="007D3C04"/>
    <w:rsid w:val="009803B6"/>
    <w:rsid w:val="009B6741"/>
    <w:rsid w:val="00B82135"/>
    <w:rsid w:val="00BE7D2C"/>
    <w:rsid w:val="00C06ABA"/>
    <w:rsid w:val="00C15C5A"/>
    <w:rsid w:val="00CC5684"/>
    <w:rsid w:val="00D90D9A"/>
    <w:rsid w:val="00DA2604"/>
    <w:rsid w:val="00DB6F6C"/>
    <w:rsid w:val="00E347E2"/>
    <w:rsid w:val="00F07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26B5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rsid w:val="00326B5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rsid w:val="00326B59"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qFormat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qFormat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qFormat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qFormat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qFormat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uiPriority w:val="39"/>
    <w:qFormat/>
    <w:rsid w:val="00D74AC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39"/>
    <w:qFormat/>
    <w:rsid w:val="00E354AA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annotation text"/>
    <w:basedOn w:val="a"/>
    <w:link w:val="af3"/>
    <w:uiPriority w:val="99"/>
    <w:unhideWhenUsed/>
    <w:rsid w:val="00326B5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326B59"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sid w:val="00326B59"/>
    <w:rPr>
      <w:sz w:val="16"/>
      <w:szCs w:val="16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rsid w:val="007D7BDF"/>
    <w:rPr>
      <w:b/>
      <w:bCs/>
    </w:rPr>
  </w:style>
  <w:style w:type="character" w:customStyle="1" w:styleId="af6">
    <w:name w:val="Тема примечания Знак"/>
    <w:basedOn w:val="af3"/>
    <w:link w:val="af5"/>
    <w:uiPriority w:val="99"/>
    <w:semiHidden/>
    <w:rsid w:val="007D7BDF"/>
    <w:rPr>
      <w:b/>
      <w:bCs/>
      <w:sz w:val="20"/>
      <w:szCs w:val="20"/>
    </w:rPr>
  </w:style>
  <w:style w:type="table" w:customStyle="1" w:styleId="af7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69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950BF"/>
    <w:rPr>
      <w:rFonts w:ascii="Tahoma" w:hAnsi="Tahoma" w:cs="Tahoma"/>
      <w:sz w:val="16"/>
      <w:szCs w:val="16"/>
    </w:rPr>
  </w:style>
  <w:style w:type="paragraph" w:styleId="afc">
    <w:name w:val="header"/>
    <w:basedOn w:val="a"/>
    <w:link w:val="afd"/>
    <w:uiPriority w:val="99"/>
    <w:unhideWhenUsed/>
    <w:rsid w:val="00C15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C15C5A"/>
  </w:style>
  <w:style w:type="paragraph" w:styleId="afe">
    <w:name w:val="footer"/>
    <w:basedOn w:val="a"/>
    <w:link w:val="aff"/>
    <w:unhideWhenUsed/>
    <w:rsid w:val="00C15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rsid w:val="00C15C5A"/>
  </w:style>
  <w:style w:type="character" w:styleId="aff0">
    <w:name w:val="page number"/>
    <w:basedOn w:val="a0"/>
    <w:rsid w:val="00C15C5A"/>
  </w:style>
  <w:style w:type="character" w:styleId="aff1">
    <w:name w:val="Hyperlink"/>
    <w:basedOn w:val="a0"/>
    <w:uiPriority w:val="99"/>
    <w:unhideWhenUsed/>
    <w:rsid w:val="002F1592"/>
    <w:rPr>
      <w:color w:val="46788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qFormat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qFormat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qFormat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qFormat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qFormat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uiPriority w:val="39"/>
    <w:qFormat/>
    <w:rsid w:val="00D74AC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39"/>
    <w:qFormat/>
    <w:rsid w:val="00E354AA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annotation text"/>
    <w:basedOn w:val="a"/>
    <w:link w:val="af3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rsid w:val="007D7BDF"/>
    <w:rPr>
      <w:b/>
      <w:bCs/>
    </w:rPr>
  </w:style>
  <w:style w:type="character" w:customStyle="1" w:styleId="af6">
    <w:name w:val="Тема примечания Знак"/>
    <w:basedOn w:val="af3"/>
    <w:link w:val="af5"/>
    <w:uiPriority w:val="99"/>
    <w:semiHidden/>
    <w:rsid w:val="007D7BDF"/>
    <w:rPr>
      <w:b/>
      <w:bCs/>
      <w:sz w:val="20"/>
      <w:szCs w:val="20"/>
    </w:rPr>
  </w:style>
  <w:style w:type="table" w:customStyle="1" w:styleId="af7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69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95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vk.com/video-227682722_456239413?list=ln-7ZUBjQXfHvYrLLfY1m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ueQCuX7Jxi+QZHD6Cui4fMRHaA==">CgMxLjAaJQoBMBIgCh4IB0IaCg9UaW1lcyBOZXcgUm9tYW4SB0d1bmdzdWgaJQoBMRIgCh4IB0IaCg9UaW1lcyBOZXcgUm9tYW4SB0d1bmdzdWg4AHIhMUFuNEVtdWtScUpqYmUwaFByYUpENU5taTB0TmZTMlVC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17</Pages>
  <Words>3795</Words>
  <Characters>21635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Владимир Сергеевич</dc:creator>
  <cp:lastModifiedBy>Kate</cp:lastModifiedBy>
  <cp:revision>11</cp:revision>
  <dcterms:created xsi:type="dcterms:W3CDTF">2024-11-26T13:54:00Z</dcterms:created>
  <dcterms:modified xsi:type="dcterms:W3CDTF">2024-12-24T14:38:00Z</dcterms:modified>
</cp:coreProperties>
</file>